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25" w:rsidRPr="004E2525" w:rsidRDefault="004E2525" w:rsidP="004E2525">
      <w:pPr>
        <w:ind w:righ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</w:t>
      </w:r>
      <w:r w:rsidRPr="004E2525">
        <w:rPr>
          <w:rFonts w:eastAsia="Times New Roman"/>
          <w:sz w:val="28"/>
          <w:szCs w:val="28"/>
        </w:rPr>
        <w:t>Аннотация</w:t>
      </w:r>
      <w:r w:rsidRPr="004E2525">
        <w:rPr>
          <w:sz w:val="28"/>
          <w:szCs w:val="28"/>
        </w:rPr>
        <w:t xml:space="preserve"> к рабоче</w:t>
      </w:r>
      <w:r w:rsidRPr="004E2525">
        <w:rPr>
          <w:sz w:val="28"/>
          <w:szCs w:val="28"/>
        </w:rPr>
        <w:t>й программе курса «</w:t>
      </w:r>
      <w:proofErr w:type="gramStart"/>
      <w:r w:rsidRPr="004E2525">
        <w:rPr>
          <w:sz w:val="28"/>
          <w:szCs w:val="28"/>
        </w:rPr>
        <w:t>Игровое</w:t>
      </w:r>
      <w:proofErr w:type="gramEnd"/>
      <w:r w:rsidRPr="004E2525">
        <w:rPr>
          <w:sz w:val="28"/>
          <w:szCs w:val="28"/>
        </w:rPr>
        <w:t xml:space="preserve"> ГТО»</w:t>
      </w:r>
    </w:p>
    <w:p w:rsidR="004E2525" w:rsidRPr="004E2525" w:rsidRDefault="004E2525" w:rsidP="004E2525">
      <w:pPr>
        <w:ind w:right="14"/>
        <w:jc w:val="both"/>
        <w:rPr>
          <w:sz w:val="28"/>
          <w:szCs w:val="28"/>
        </w:rPr>
      </w:pPr>
      <w:r w:rsidRPr="004E2525">
        <w:rPr>
          <w:rFonts w:eastAsia="Times New Roman"/>
          <w:sz w:val="28"/>
          <w:szCs w:val="28"/>
        </w:rPr>
        <w:t xml:space="preserve">Программа внеурочной деятельности разработана в соответствии </w:t>
      </w:r>
      <w:proofErr w:type="gramStart"/>
      <w:r w:rsidRPr="004E2525">
        <w:rPr>
          <w:rFonts w:eastAsia="Times New Roman"/>
          <w:sz w:val="28"/>
          <w:szCs w:val="28"/>
        </w:rPr>
        <w:t>с</w:t>
      </w:r>
      <w:proofErr w:type="gramEnd"/>
      <w:r w:rsidRPr="004E2525">
        <w:rPr>
          <w:rFonts w:eastAsia="Times New Roman"/>
          <w:sz w:val="28"/>
          <w:szCs w:val="28"/>
        </w:rPr>
        <w:t xml:space="preserve"> </w:t>
      </w:r>
      <w:proofErr w:type="gramStart"/>
      <w:r w:rsidRPr="004E2525">
        <w:rPr>
          <w:rFonts w:eastAsia="Times New Roman"/>
          <w:sz w:val="28"/>
          <w:szCs w:val="28"/>
        </w:rPr>
        <w:t>Федеральным</w:t>
      </w:r>
      <w:proofErr w:type="gramEnd"/>
      <w:r w:rsidRPr="004E2525">
        <w:rPr>
          <w:rFonts w:eastAsia="Times New Roman"/>
          <w:sz w:val="28"/>
          <w:szCs w:val="28"/>
        </w:rPr>
        <w:t xml:space="preserve"> государственным образовательным стандартам на основе программы «Внеурочная деятельность Подготовка к сдаче комплекса ГТО», авторы: В.С Кузнецов; Г.А </w:t>
      </w:r>
      <w:proofErr w:type="spellStart"/>
      <w:r w:rsidRPr="004E2525">
        <w:rPr>
          <w:rFonts w:eastAsia="Times New Roman"/>
          <w:sz w:val="28"/>
          <w:szCs w:val="28"/>
        </w:rPr>
        <w:t>Колодницкий</w:t>
      </w:r>
      <w:proofErr w:type="spellEnd"/>
      <w:r w:rsidRPr="004E2525">
        <w:rPr>
          <w:rFonts w:eastAsia="Times New Roman"/>
          <w:sz w:val="28"/>
          <w:szCs w:val="28"/>
        </w:rPr>
        <w:t xml:space="preserve"> и Положением </w:t>
      </w:r>
      <w:r w:rsidRPr="004E2525">
        <w:rPr>
          <w:rFonts w:eastAsia="Times New Roman"/>
          <w:color w:val="201600"/>
          <w:sz w:val="28"/>
          <w:szCs w:val="28"/>
        </w:rPr>
        <w:t>«О всероссийском физкультурно-спортивном комплексе «Готов к труду и обороне» (ГТО).</w:t>
      </w:r>
    </w:p>
    <w:p w:rsidR="004E2525" w:rsidRPr="004E2525" w:rsidRDefault="004E2525" w:rsidP="004E2525">
      <w:pPr>
        <w:spacing w:line="237" w:lineRule="auto"/>
        <w:ind w:left="6" w:right="460"/>
        <w:jc w:val="both"/>
        <w:rPr>
          <w:sz w:val="28"/>
          <w:szCs w:val="28"/>
        </w:rPr>
      </w:pPr>
      <w:r w:rsidRPr="004E2525">
        <w:rPr>
          <w:rFonts w:eastAsia="Times New Roman"/>
          <w:sz w:val="28"/>
          <w:szCs w:val="28"/>
        </w:rPr>
        <w:t>Программа внеурочной деятельности «</w:t>
      </w:r>
      <w:proofErr w:type="gramStart"/>
      <w:r w:rsidRPr="004E2525">
        <w:rPr>
          <w:rFonts w:eastAsia="Times New Roman"/>
          <w:sz w:val="28"/>
          <w:szCs w:val="28"/>
        </w:rPr>
        <w:t>Игровое</w:t>
      </w:r>
      <w:proofErr w:type="gramEnd"/>
      <w:r w:rsidRPr="004E2525">
        <w:rPr>
          <w:rFonts w:eastAsia="Times New Roman"/>
          <w:sz w:val="28"/>
          <w:szCs w:val="28"/>
        </w:rPr>
        <w:t xml:space="preserve"> ГТО» ориентирована на младших школьников и имеет общий объем 34часа, 1 час в неделю.</w:t>
      </w:r>
    </w:p>
    <w:p w:rsidR="004E2525" w:rsidRPr="004E2525" w:rsidRDefault="004E2525" w:rsidP="004E2525">
      <w:pPr>
        <w:ind w:left="6"/>
        <w:jc w:val="both"/>
        <w:rPr>
          <w:sz w:val="28"/>
          <w:szCs w:val="28"/>
        </w:rPr>
      </w:pPr>
      <w:r w:rsidRPr="004E2525">
        <w:rPr>
          <w:rFonts w:eastAsia="Times New Roman"/>
          <w:b/>
          <w:bCs/>
          <w:sz w:val="28"/>
          <w:szCs w:val="28"/>
        </w:rPr>
        <w:t>Цель:</w:t>
      </w:r>
      <w:r w:rsidRPr="004E2525">
        <w:t xml:space="preserve"> </w:t>
      </w:r>
      <w:r w:rsidRPr="004E2525">
        <w:rPr>
          <w:sz w:val="28"/>
          <w:szCs w:val="28"/>
        </w:rPr>
        <w:t>Цель программы: создание условий для физического развития учащихся, укрепления их здоровья и подготовка к сдаче нормативов Всероссийского физкультурно</w:t>
      </w:r>
      <w:r>
        <w:rPr>
          <w:sz w:val="28"/>
          <w:szCs w:val="28"/>
        </w:rPr>
        <w:t>-</w:t>
      </w:r>
      <w:r w:rsidRPr="004E2525">
        <w:rPr>
          <w:sz w:val="28"/>
          <w:szCs w:val="28"/>
        </w:rPr>
        <w:t>спортивного комплекса «Готов к труду и обороне» (ГТО).</w:t>
      </w:r>
    </w:p>
    <w:p w:rsidR="004E2525" w:rsidRDefault="004E2525" w:rsidP="004E2525">
      <w:pPr>
        <w:spacing w:line="5" w:lineRule="exact"/>
        <w:jc w:val="both"/>
        <w:rPr>
          <w:sz w:val="28"/>
          <w:szCs w:val="24"/>
        </w:rPr>
      </w:pPr>
    </w:p>
    <w:p w:rsidR="004E2525" w:rsidRDefault="004E2525" w:rsidP="004E2525">
      <w:pPr>
        <w:ind w:left="6"/>
        <w:jc w:val="both"/>
        <w:rPr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>Задачи:</w:t>
      </w:r>
    </w:p>
    <w:p w:rsidR="004E2525" w:rsidRDefault="004E2525" w:rsidP="004E2525">
      <w:pPr>
        <w:spacing w:line="5" w:lineRule="exact"/>
        <w:jc w:val="both"/>
        <w:rPr>
          <w:sz w:val="28"/>
          <w:szCs w:val="24"/>
        </w:rPr>
      </w:pPr>
    </w:p>
    <w:p w:rsidR="004E2525" w:rsidRDefault="004E2525" w:rsidP="004E2525">
      <w:pPr>
        <w:ind w:left="666"/>
        <w:jc w:val="both"/>
        <w:rPr>
          <w:sz w:val="28"/>
          <w:szCs w:val="24"/>
        </w:rPr>
      </w:pPr>
      <w:r>
        <w:rPr>
          <w:rFonts w:eastAsia="Times New Roman"/>
          <w:sz w:val="28"/>
          <w:szCs w:val="24"/>
        </w:rPr>
        <w:t>-знакомство с историей, задачами и структурой ГТО.</w:t>
      </w:r>
    </w:p>
    <w:p w:rsidR="004E2525" w:rsidRDefault="004E2525" w:rsidP="004E2525">
      <w:pPr>
        <w:ind w:left="666"/>
        <w:jc w:val="both"/>
        <w:rPr>
          <w:sz w:val="28"/>
          <w:szCs w:val="24"/>
        </w:rPr>
      </w:pPr>
      <w:r>
        <w:rPr>
          <w:rFonts w:eastAsia="Times New Roman"/>
          <w:sz w:val="28"/>
          <w:szCs w:val="24"/>
        </w:rPr>
        <w:t>-знакомство с нормативной базой.</w:t>
      </w:r>
    </w:p>
    <w:p w:rsidR="004E2525" w:rsidRDefault="004E2525" w:rsidP="004E2525">
      <w:pPr>
        <w:ind w:left="6"/>
        <w:jc w:val="both"/>
        <w:rPr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         </w:t>
      </w:r>
      <w:r>
        <w:rPr>
          <w:rFonts w:eastAsia="Times New Roman"/>
          <w:sz w:val="28"/>
          <w:szCs w:val="24"/>
        </w:rPr>
        <w:t xml:space="preserve"> -обучение техники выполнения упражнений;</w:t>
      </w:r>
    </w:p>
    <w:p w:rsidR="004E2525" w:rsidRDefault="004E2525" w:rsidP="004E2525">
      <w:pPr>
        <w:ind w:left="666"/>
        <w:jc w:val="both"/>
        <w:rPr>
          <w:sz w:val="28"/>
          <w:szCs w:val="24"/>
        </w:rPr>
      </w:pPr>
      <w:r>
        <w:rPr>
          <w:rFonts w:eastAsia="Times New Roman"/>
          <w:sz w:val="28"/>
          <w:szCs w:val="24"/>
        </w:rPr>
        <w:t>-рекомендации к недельному двигательному режиму учащегося</w:t>
      </w:r>
    </w:p>
    <w:p w:rsidR="004E2525" w:rsidRDefault="004E2525" w:rsidP="004E2525">
      <w:pPr>
        <w:tabs>
          <w:tab w:val="left" w:pos="9498"/>
          <w:tab w:val="left" w:pos="10206"/>
          <w:tab w:val="left" w:pos="10474"/>
        </w:tabs>
        <w:spacing w:line="292" w:lineRule="auto"/>
        <w:ind w:left="6" w:right="126" w:firstLine="720"/>
        <w:jc w:val="both"/>
        <w:rPr>
          <w:sz w:val="28"/>
          <w:szCs w:val="24"/>
        </w:rPr>
      </w:pPr>
      <w:r>
        <w:rPr>
          <w:rFonts w:eastAsia="Times New Roman"/>
          <w:sz w:val="28"/>
          <w:szCs w:val="24"/>
        </w:rPr>
        <w:t>-привлечение как можно большего количества участников образовательного процесса к здоровому образу жизни.</w:t>
      </w:r>
    </w:p>
    <w:p w:rsidR="004E2525" w:rsidRDefault="004E2525" w:rsidP="004E2525">
      <w:pPr>
        <w:spacing w:line="172" w:lineRule="exact"/>
        <w:jc w:val="both"/>
        <w:rPr>
          <w:sz w:val="28"/>
          <w:szCs w:val="24"/>
        </w:rPr>
      </w:pPr>
    </w:p>
    <w:p w:rsidR="004E2525" w:rsidRDefault="004E2525" w:rsidP="004E2525">
      <w:pPr>
        <w:spacing w:line="276" w:lineRule="auto"/>
        <w:ind w:right="800"/>
        <w:jc w:val="both"/>
        <w:rPr>
          <w:rFonts w:eastAsia="Times New Roman"/>
          <w:b/>
          <w:bCs/>
          <w:i/>
          <w:iCs/>
          <w:sz w:val="28"/>
          <w:szCs w:val="24"/>
        </w:rPr>
      </w:pPr>
      <w:r>
        <w:rPr>
          <w:rFonts w:eastAsia="Times New Roman"/>
          <w:b/>
          <w:bCs/>
          <w:i/>
          <w:iCs/>
          <w:sz w:val="28"/>
          <w:szCs w:val="24"/>
        </w:rPr>
        <w:t>Форма организации  работы: фронтальная, групповая, станционная, индивидуальный метод.</w:t>
      </w:r>
    </w:p>
    <w:p w:rsidR="004E2525" w:rsidRDefault="004E2525" w:rsidP="004E2525">
      <w:pPr>
        <w:jc w:val="both"/>
        <w:rPr>
          <w:sz w:val="28"/>
          <w:szCs w:val="24"/>
        </w:rPr>
      </w:pPr>
    </w:p>
    <w:p w:rsidR="004E2525" w:rsidRDefault="004E2525" w:rsidP="004E2525">
      <w:pPr>
        <w:spacing w:line="216" w:lineRule="auto"/>
        <w:ind w:right="20"/>
        <w:jc w:val="both"/>
        <w:rPr>
          <w:sz w:val="28"/>
          <w:szCs w:val="24"/>
        </w:rPr>
      </w:pPr>
      <w:proofErr w:type="gramStart"/>
      <w:r>
        <w:rPr>
          <w:rFonts w:eastAsia="Times New Roman"/>
          <w:b/>
          <w:bCs/>
          <w:i/>
          <w:iCs/>
          <w:sz w:val="28"/>
          <w:szCs w:val="24"/>
        </w:rPr>
        <w:t xml:space="preserve">Методы обучения: </w:t>
      </w:r>
      <w:r>
        <w:rPr>
          <w:rFonts w:eastAsia="Times New Roman"/>
          <w:sz w:val="28"/>
          <w:szCs w:val="24"/>
        </w:rPr>
        <w:t>словесный (объяснение, указания, команда, убеждение), наглядный</w:t>
      </w:r>
      <w:r>
        <w:rPr>
          <w:rFonts w:eastAsia="Times New Roman"/>
          <w:b/>
          <w:bCs/>
          <w:i/>
          <w:iCs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>(демонстрация, наглядные пособия, и т.д.), разучивание нового материала (в целом и по частям).</w:t>
      </w:r>
      <w:proofErr w:type="gramEnd"/>
    </w:p>
    <w:p w:rsidR="004E2525" w:rsidRDefault="004E2525" w:rsidP="004E2525">
      <w:pPr>
        <w:spacing w:line="1" w:lineRule="exact"/>
        <w:jc w:val="both"/>
        <w:rPr>
          <w:sz w:val="28"/>
          <w:szCs w:val="24"/>
        </w:rPr>
      </w:pPr>
    </w:p>
    <w:p w:rsidR="004E2525" w:rsidRDefault="004E2525" w:rsidP="004E2525">
      <w:pPr>
        <w:jc w:val="both"/>
        <w:rPr>
          <w:sz w:val="28"/>
          <w:szCs w:val="24"/>
        </w:rPr>
      </w:pPr>
      <w:r>
        <w:rPr>
          <w:rFonts w:eastAsia="Times New Roman"/>
          <w:b/>
          <w:bCs/>
          <w:i/>
          <w:iCs/>
          <w:sz w:val="28"/>
          <w:szCs w:val="24"/>
        </w:rPr>
        <w:t>Подход</w:t>
      </w:r>
      <w:r>
        <w:rPr>
          <w:rFonts w:eastAsia="Times New Roman"/>
          <w:sz w:val="28"/>
          <w:szCs w:val="24"/>
        </w:rPr>
        <w:t xml:space="preserve">: системно - </w:t>
      </w:r>
      <w:proofErr w:type="spellStart"/>
      <w:r>
        <w:rPr>
          <w:rFonts w:eastAsia="Times New Roman"/>
          <w:sz w:val="28"/>
          <w:szCs w:val="24"/>
        </w:rPr>
        <w:t>деятельностный</w:t>
      </w:r>
      <w:proofErr w:type="spellEnd"/>
      <w:r>
        <w:rPr>
          <w:rFonts w:eastAsia="Times New Roman"/>
          <w:sz w:val="28"/>
          <w:szCs w:val="24"/>
          <w:u w:val="single"/>
        </w:rPr>
        <w:t>.</w:t>
      </w:r>
    </w:p>
    <w:p w:rsidR="004E2525" w:rsidRDefault="004E2525" w:rsidP="004E2525">
      <w:pPr>
        <w:spacing w:line="284" w:lineRule="exact"/>
        <w:jc w:val="both"/>
        <w:rPr>
          <w:sz w:val="28"/>
          <w:szCs w:val="24"/>
        </w:rPr>
      </w:pPr>
    </w:p>
    <w:p w:rsidR="004E2525" w:rsidRDefault="004E2525" w:rsidP="004E2525">
      <w:pPr>
        <w:spacing w:line="252" w:lineRule="auto"/>
        <w:ind w:right="620"/>
        <w:jc w:val="both"/>
        <w:rPr>
          <w:rFonts w:eastAsia="Times New Roman"/>
          <w:color w:val="000000"/>
          <w:sz w:val="28"/>
          <w:szCs w:val="24"/>
        </w:rPr>
      </w:pPr>
      <w:proofErr w:type="gramStart"/>
      <w:r>
        <w:rPr>
          <w:rFonts w:eastAsia="Times New Roman"/>
          <w:b/>
          <w:bCs/>
          <w:color w:val="333333"/>
          <w:sz w:val="28"/>
          <w:szCs w:val="24"/>
        </w:rPr>
        <w:t xml:space="preserve">Формы и методы контроля: </w:t>
      </w:r>
      <w:r>
        <w:rPr>
          <w:rFonts w:eastAsia="Times New Roman"/>
          <w:color w:val="000000"/>
          <w:sz w:val="28"/>
          <w:szCs w:val="24"/>
        </w:rPr>
        <w:t>текущий контроль уровня усвоения материала осуществляется по</w:t>
      </w:r>
      <w:r>
        <w:rPr>
          <w:rFonts w:eastAsia="Times New Roman"/>
          <w:b/>
          <w:bCs/>
          <w:color w:val="333333"/>
          <w:sz w:val="28"/>
          <w:szCs w:val="24"/>
        </w:rPr>
        <w:t xml:space="preserve"> </w:t>
      </w:r>
      <w:r>
        <w:rPr>
          <w:rFonts w:eastAsia="Times New Roman"/>
          <w:color w:val="000000"/>
          <w:sz w:val="28"/>
          <w:szCs w:val="24"/>
        </w:rPr>
        <w:t>результатам выполнения обучающихся практических заданий (испытания (тесты).</w:t>
      </w:r>
      <w:proofErr w:type="gramEnd"/>
    </w:p>
    <w:p w:rsidR="004E2525" w:rsidRDefault="004E2525" w:rsidP="004E2525">
      <w:pPr>
        <w:spacing w:line="252" w:lineRule="auto"/>
        <w:ind w:right="620"/>
        <w:jc w:val="both"/>
        <w:rPr>
          <w:sz w:val="28"/>
          <w:szCs w:val="24"/>
        </w:rPr>
      </w:pPr>
      <w:r>
        <w:rPr>
          <w:rFonts w:eastAsia="Times New Roman"/>
          <w:b/>
          <w:color w:val="000000"/>
          <w:sz w:val="28"/>
          <w:szCs w:val="24"/>
        </w:rPr>
        <w:t>Итоговый контроль</w:t>
      </w:r>
      <w:r>
        <w:rPr>
          <w:rFonts w:eastAsia="Times New Roman"/>
          <w:color w:val="000000"/>
          <w:sz w:val="28"/>
          <w:szCs w:val="24"/>
        </w:rPr>
        <w:t xml:space="preserve"> реализуется в форме соревнований («Мы готовы</w:t>
      </w:r>
      <w:r>
        <w:rPr>
          <w:rFonts w:eastAsia="Times New Roman"/>
          <w:color w:val="000000"/>
          <w:sz w:val="28"/>
          <w:szCs w:val="24"/>
        </w:rPr>
        <w:t xml:space="preserve"> к ГТО!») с присвоением золотых</w:t>
      </w:r>
      <w:bookmarkStart w:id="0" w:name="_GoBack"/>
      <w:bookmarkEnd w:id="0"/>
      <w:r>
        <w:rPr>
          <w:rFonts w:eastAsia="Times New Roman"/>
          <w:color w:val="000000"/>
          <w:sz w:val="28"/>
          <w:szCs w:val="24"/>
        </w:rPr>
        <w:t>, серебряных и бронзовых знаков отличия.</w:t>
      </w:r>
    </w:p>
    <w:p w:rsidR="0048442D" w:rsidRDefault="0048442D"/>
    <w:sectPr w:rsidR="0048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5"/>
    <w:rsid w:val="0048442D"/>
    <w:rsid w:val="004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2020-10-19T16:55:00Z</dcterms:created>
  <dcterms:modified xsi:type="dcterms:W3CDTF">2020-10-19T17:03:00Z</dcterms:modified>
</cp:coreProperties>
</file>